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603" w:rsidRPr="00E26345" w:rsidRDefault="00DB7603" w:rsidP="00DB7603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Suppl 2</w:t>
      </w:r>
      <w:r w:rsidRPr="00E26345">
        <w:rPr>
          <w:rFonts w:asciiTheme="majorBidi" w:hAnsiTheme="majorBidi" w:cstheme="majorBidi"/>
          <w:b/>
          <w:bCs/>
          <w:color w:val="000000" w:themeColor="text1"/>
        </w:rPr>
        <w:t>: Cost of Medications* – Health Insurance Costs (2018)– over 2 years (USD)</w:t>
      </w:r>
    </w:p>
    <w:tbl>
      <w:tblPr>
        <w:tblStyle w:val="TableGrid"/>
        <w:tblW w:w="0" w:type="auto"/>
        <w:tblLook w:val="04A0"/>
      </w:tblPr>
      <w:tblGrid>
        <w:gridCol w:w="3001"/>
        <w:gridCol w:w="2754"/>
        <w:gridCol w:w="2875"/>
      </w:tblGrid>
      <w:tr w:rsidR="00DB7603" w:rsidRPr="00E26345" w:rsidTr="00E0196E">
        <w:tc>
          <w:tcPr>
            <w:tcW w:w="3001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Medication:</w:t>
            </w:r>
          </w:p>
        </w:tc>
        <w:tc>
          <w:tcPr>
            <w:tcW w:w="2754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2-year cost (to national insurance) of the medication x number of patients on that medication</w:t>
            </w:r>
          </w:p>
        </w:tc>
        <w:tc>
          <w:tcPr>
            <w:tcW w:w="2875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Average 2-year cost per patient of that medication over the cohort</w:t>
            </w:r>
          </w:p>
        </w:tc>
      </w:tr>
      <w:tr w:rsidR="00DB7603" w:rsidRPr="00E26345" w:rsidTr="00E0196E">
        <w:trPr>
          <w:trHeight w:val="1574"/>
        </w:trPr>
        <w:tc>
          <w:tcPr>
            <w:tcW w:w="3001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zoledronic acid** (IV, once a year for 2 years, each dose $314 – 23 patients</w:t>
            </w:r>
          </w:p>
        </w:tc>
        <w:tc>
          <w:tcPr>
            <w:tcW w:w="2754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$314 x 2 x 23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875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$14,444/64 = $226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DB7603" w:rsidRPr="00E26345" w:rsidTr="00E0196E">
        <w:tc>
          <w:tcPr>
            <w:tcW w:w="3001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denosumab (SC, Q6 months for 2 years. Each dose $281) – 34 patients</w:t>
            </w:r>
          </w:p>
        </w:tc>
        <w:tc>
          <w:tcPr>
            <w:tcW w:w="2754" w:type="dxa"/>
          </w:tcPr>
          <w:p w:rsidR="00DB7603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$276 x 4 x 34</w:t>
            </w:r>
          </w:p>
          <w:p w:rsidR="00DB7603" w:rsidRPr="0018019A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color w:val="FF0000"/>
              </w:rPr>
              <w:t>($276 or $281?)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875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37,536/64 = $587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DB7603" w:rsidRPr="00E26345" w:rsidTr="00E0196E">
        <w:tc>
          <w:tcPr>
            <w:tcW w:w="3001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Teriparatide*** (once a day for 2 years, each dose injector $266/month) – 5 patients</w:t>
            </w:r>
          </w:p>
        </w:tc>
        <w:tc>
          <w:tcPr>
            <w:tcW w:w="2754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$266 x 12</w:t>
            </w:r>
            <w:r>
              <w:rPr>
                <w:rFonts w:asciiTheme="majorBidi" w:hAnsiTheme="majorBidi" w:cstheme="majorBidi"/>
                <w:color w:val="FF0000"/>
              </w:rPr>
              <w:t>x2(?)</w:t>
            </w:r>
            <w:r w:rsidRPr="00E26345">
              <w:rPr>
                <w:rFonts w:asciiTheme="majorBidi" w:hAnsiTheme="majorBidi" w:cstheme="majorBidi"/>
                <w:color w:val="000000" w:themeColor="text1"/>
              </w:rPr>
              <w:t xml:space="preserve"> x 5</w:t>
            </w:r>
          </w:p>
        </w:tc>
        <w:tc>
          <w:tcPr>
            <w:tcW w:w="2875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$15,960/64 = $249</w:t>
            </w:r>
          </w:p>
        </w:tc>
      </w:tr>
      <w:tr w:rsidR="00DB7603" w:rsidRPr="00E26345" w:rsidTr="00E0196E">
        <w:tc>
          <w:tcPr>
            <w:tcW w:w="3001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Other – 2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Livial (HRT - $25.9/month)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Ribone 35mg ($18.0/month)</w:t>
            </w:r>
          </w:p>
        </w:tc>
        <w:tc>
          <w:tcPr>
            <w:tcW w:w="2754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$621.60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$432.00</w:t>
            </w:r>
          </w:p>
        </w:tc>
        <w:tc>
          <w:tcPr>
            <w:tcW w:w="2875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621.60/64=$9.71</w:t>
            </w:r>
          </w:p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$432.00/64=$6.75</w:t>
            </w:r>
          </w:p>
        </w:tc>
      </w:tr>
      <w:tr w:rsidR="00DB7603" w:rsidRPr="00E26345" w:rsidTr="00E0196E">
        <w:tc>
          <w:tcPr>
            <w:tcW w:w="3001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average medication:</w:t>
            </w:r>
          </w:p>
        </w:tc>
        <w:tc>
          <w:tcPr>
            <w:tcW w:w="2754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875" w:type="dxa"/>
          </w:tcPr>
          <w:p w:rsidR="00DB7603" w:rsidRPr="00E26345" w:rsidRDefault="00DB7603" w:rsidP="00E0196E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b/>
                <w:bCs/>
                <w:color w:val="000000" w:themeColor="text1"/>
              </w:rPr>
              <w:t>$1078</w:t>
            </w:r>
          </w:p>
        </w:tc>
      </w:tr>
    </w:tbl>
    <w:p w:rsidR="00DB7603" w:rsidRPr="00E26345" w:rsidRDefault="00DB7603" w:rsidP="00DB7603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>Fosalan $12.61/month</w:t>
      </w:r>
    </w:p>
    <w:p w:rsidR="00DB7603" w:rsidRPr="00E26345" w:rsidRDefault="00DB7603" w:rsidP="00DB7603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>*Online source from Israeli Health Ministry but with adjustment in price for teriparatide (see text): https://www.health.gov.il/Subjects/Finance/DrugPrice/Documents/TM01072018.xlsx</w:t>
      </w:r>
    </w:p>
    <w:p w:rsidR="00DB7603" w:rsidRPr="00E26345" w:rsidRDefault="00DB7603" w:rsidP="00DB7603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lastRenderedPageBreak/>
        <w:t>**There is no charge for the infusion when done in the insurance center. When done in an infusion center at the hospital, the insurance is charged $100. The price here is therefore includes only medication.</w:t>
      </w:r>
    </w:p>
    <w:p w:rsidR="00DB7603" w:rsidRPr="00E26345" w:rsidRDefault="00DB7603" w:rsidP="00DB7603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>***Price was adjusted down from published since actual cost to the insurance system was reduced since generic version was given.</w:t>
      </w:r>
    </w:p>
    <w:p w:rsidR="007E6A81" w:rsidRDefault="007E6A81"/>
    <w:sectPr w:rsidR="007E6A8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DB7603"/>
    <w:rsid w:val="007E6A81"/>
    <w:rsid w:val="00DB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60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2023-01-07T12:51:00Z</dcterms:created>
  <dcterms:modified xsi:type="dcterms:W3CDTF">2023-01-07T12:51:00Z</dcterms:modified>
</cp:coreProperties>
</file>